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S3 14 24 vom 10. April 2014</w:t>
      </w:r>
    </w:p>
    <w:p>
      <w:r>
        <w:t>VS Kantonsgericht, 2014-04-10, FR</w:t>
      </w:r>
    </w:p>
    <w:p>
      <w:r>
        <w:rPr>
          <w:b/>
        </w:rPr>
        <w:t xml:space="preserve">Quelle: </w:t>
      </w:r>
      <w:r>
        <w:t>https://mcp.opencaselaw.ch/entscheid/vs_gerichte_S3 14 24</w:t>
      </w:r>
    </w:p>
    <w:p>
      <w:r>
        <w:t>FR: VS_GERICHTE S3 14 24 du 10 avril 2014</w:t>
      </w:r>
    </w:p>
    <w:p>
      <w:r>
        <w:t>IT: VS_GERICHTE S3 14 24 del 10 aprile 2014</w:t>
      </w:r>
    </w:p>
    <w:p>
      <w:pPr>
        <w:pStyle w:val="Heading2"/>
      </w:pPr>
      <w:r>
        <w:t>Regeste</w:t>
      </w:r>
    </w:p>
    <w:p>
      <w:r>
        <w:t>S3 14 24 DÉCISION DU 10 AVRIL 2014 Tribunal cantonal du Valais Cour des assurances sociales Eve-Marie Dayer-Schmid, présidente ; Véronique Largey, greffière en la cause X_________, demandeur, représenté par Maître A_________ contre Y_________ AG, défenderesse, représentée par Maître B_________ (art. 2 et 3 LAJ ; assistance judiciaire)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L’octroi de l’assistance judiciaire est refusé.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t>Sion, le 10 avril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